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C4" w:rsidRDefault="000B73F7" w:rsidP="000B73F7">
      <w:r>
        <w:fldChar w:fldCharType="begin"/>
      </w:r>
      <w:r>
        <w:instrText xml:space="preserve"> HYPERLINK "</w:instrText>
      </w:r>
      <w:r w:rsidRPr="000B73F7">
        <w:instrText>https://www.gov.pl/web/szczepimysie/bezpieczenstwo</w:instrText>
      </w:r>
      <w:r>
        <w:instrText xml:space="preserve">" </w:instrText>
      </w:r>
      <w:r>
        <w:fldChar w:fldCharType="separate"/>
      </w:r>
      <w:r w:rsidRPr="000720C6">
        <w:rPr>
          <w:rStyle w:val="Hipercze"/>
        </w:rPr>
        <w:t>https://www.gov.pl/web/szczepimysie/bezpieczenstwo</w:t>
      </w:r>
      <w:r>
        <w:fldChar w:fldCharType="end"/>
      </w:r>
    </w:p>
    <w:p w:rsidR="000B73F7" w:rsidRPr="000B73F7" w:rsidRDefault="000B73F7" w:rsidP="000B7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73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Szczepionki przeciwko COVID-19 – dlaczego są bezpieczne?</w:t>
      </w:r>
    </w:p>
    <w:p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28.12.2020</w:t>
      </w:r>
    </w:p>
    <w:p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Szczepionki przeciw COVID-19 wywołują wiele strachu. Niepotrzebnie. Niezależnie od rodzaju szczepionki, każda z nich przechodzi staranne badania i może być podana wyłącznie po dopuszczeniu do obrotu przez wyspecjalizowane instytucje. A w badania nad szczepionką przeciw COVID-19 zaangażowali się wybitni naukowcy z całego świata. Dzięki tak dużemu, globalnemu wysiłkowi mamy produkt, który może być skuteczną bronią w walce z pandemią.</w:t>
      </w:r>
    </w:p>
    <w:p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 szczepionkami COVID-19 przeprowadzano według najwyższych standardów bezpieczeństwa.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Wieloetapowe badania</w:t>
      </w:r>
    </w:p>
    <w:p w:rsidR="000B73F7" w:rsidRPr="000B73F7" w:rsidRDefault="000B73F7" w:rsidP="000B73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wyprodukowaniu szczepionki w laboratorium badawczym prowadzi się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badania in vitro oraz w modelach zwierzęcych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mają wykazać, czy szczepionka ma działanie ochronne przed wywoływaną przez niego chorobą zakaźną. Bada się również właściwości toksykologiczne i farmakologiczne.</w:t>
      </w:r>
    </w:p>
    <w:p w:rsidR="000B73F7" w:rsidRPr="000B73F7" w:rsidRDefault="000B73F7" w:rsidP="000B73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Po udowodnieniu bezpieczeństwa oraz analizie potencjalnej skuteczności przechodzi się do kluczowego etapu prac –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klinicznych z udziałem ochotników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. Badania kliniczne I fazy prowadzone są z udziałem zdrowych ochotników, a ich celem jest ustalenie czy szczepionka jest bezpieczna i czy wywołuje oczekiwany efekt. W tej fazie ustala się wstępnie również dawki szczepionki.</w:t>
      </w:r>
    </w:p>
    <w:p w:rsidR="000B73F7" w:rsidRPr="000B73F7" w:rsidRDefault="000B73F7" w:rsidP="000B73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 II fazy obejmują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kilkuset ochotników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 i prowadzone są w celu potwierdzenia wyboru optymalnych dawek. Określa się także najczęstsze działania niepożądane. Celem tych badań jest wykazanie, czy szczepionka wywołuje optymalną odpowiedź immunologiczną.</w:t>
      </w:r>
    </w:p>
    <w:p w:rsidR="000B73F7" w:rsidRPr="000B73F7" w:rsidRDefault="000B73F7" w:rsidP="000B73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 fazy III obejmują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tysięcy ochotników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Celem tej fazy jest wykazanie skuteczności szczepionki oraz zbadanie jej profilu bezpieczeństwa.</w:t>
      </w:r>
    </w:p>
    <w:p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Restrykcyjne wymogi</w:t>
      </w:r>
    </w:p>
    <w:p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Za dopuszczenie do obrotu szczepionek przeciw COVID-19 odpowiada Komisja Europejska. Najpierw KE musi uzyskać pozytywną rekomendację Komitetu ds. Produktów Leczniczych Stosowanych u Ludzi działającego w ramach Europejskiej Agencji Leków (</w:t>
      </w:r>
      <w:proofErr w:type="spellStart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Medicines</w:t>
      </w:r>
      <w:proofErr w:type="spellEnd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Agency</w:t>
      </w:r>
      <w:proofErr w:type="spellEnd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EMA).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Zanim szczepionka trafiła na rynek, zostały przeprowadzone następujące procedury:</w:t>
      </w:r>
    </w:p>
    <w:p w:rsidR="000B73F7" w:rsidRPr="000B73F7" w:rsidRDefault="000B73F7" w:rsidP="000B73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przegląd etapowy - 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narzędzie regulacyjne wykorzystywane przez EMA do zintensyfikowania i przyspieszenia oceny danej szczepionki pandemicznej. W tej procedurze, przed rozpoczęciem właściwego postępowania rejestracyjnego, Komitet  ds. Produktów Leczniczych Stosowanych u Ludzi (CHMP) dokonuje oceny dostępnych danych z trwających badań. </w:t>
      </w: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Rolling </w:t>
      </w:r>
      <w:proofErr w:type="spellStart"/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review</w:t>
      </w:r>
      <w:proofErr w:type="spellEnd"/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kontynuowane do czasu uzyskania wystarczających dowodów jakościowych, przedklinicznych i klinicznych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poparcie wniosku o wydanie pozwolenia na dopuszczenie do obrotu danej szczepionki;</w:t>
      </w:r>
    </w:p>
    <w:p w:rsidR="000B73F7" w:rsidRPr="000B73F7" w:rsidRDefault="000B73F7" w:rsidP="000B73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przyspieszona ocena - 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skrócona procedura oceny merytorycznej dokumentacji rejestracyjnej produktów o dużym znaczeniu dla zdrowia publicznego -  z 210 do mniej niż 150 dni;</w:t>
      </w:r>
    </w:p>
    <w:p w:rsidR="000B73F7" w:rsidRPr="000B73F7" w:rsidRDefault="000B73F7" w:rsidP="000B73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warunkowe dopuszczenie do obrotu -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przyznane w sytuacji:</w:t>
      </w:r>
    </w:p>
    <w:p w:rsidR="000B73F7" w:rsidRPr="000B73F7" w:rsidRDefault="000B73F7" w:rsidP="000B7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zgodnie z opinią CHMP m.in. stosunek korzyści do ryzyka jest pozytywny,</w:t>
      </w:r>
    </w:p>
    <w:p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korzyści dla zdrowia publicznego, które wynikają z natychmiastowej dostępności np. szczepionki, są wyższe niż ryzyko wynikające z potrzeby uzyskania dalszych danych </w:t>
      </w:r>
    </w:p>
    <w:p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procedurze scentralizowanej: </w:t>
      </w:r>
    </w:p>
    <w:p w:rsidR="000B73F7" w:rsidRPr="000B73F7" w:rsidRDefault="000B73F7" w:rsidP="000B73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dopuszczenie do obrotu rozpatruje Komitet ds. Produktów Leczniczych Stosowanych u Ludzi. </w:t>
      </w:r>
    </w:p>
    <w:p w:rsidR="000B73F7" w:rsidRPr="000B73F7" w:rsidRDefault="000B73F7" w:rsidP="000B73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Komitetu oraz eksperci ze wszystkich krajów członkowskich UE dokładnie analizują dokumentację produktu. Tę dokumentację przygotowują m.in. dwa niezależne zespoły ekspertów. </w:t>
      </w:r>
    </w:p>
    <w:p w:rsidR="000B73F7" w:rsidRPr="000B73F7" w:rsidRDefault="000B73F7" w:rsidP="000B73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wydaniem pozwolenia na dopuszczenie do obrotu właściwe organy sprawdzają zgodność danych zawartych w przedstawionej dokumentacji. </w:t>
      </w:r>
    </w:p>
    <w:p w:rsidR="000B73F7" w:rsidRPr="000B73F7" w:rsidRDefault="000B73F7" w:rsidP="000B73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farmaceutyczne muszą zagwarantować, że badania kliniczne spełniają surowe wymagania Unii Europejskiej. Zaangażowanie zespołów ekspertów ze wszystkich krajów UE zapewnia najwyższy poziom ocen. Co ważne, te oceny są niezależne i bezstronne.</w:t>
      </w:r>
    </w:p>
    <w:p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 jest też intensywna współpraca z agencjami narodowymi. Opinie nt. szczepionki wydają m.in. eksperci Urzędu Rejestracji Produktów Leczniczych, Wyrobów Medycznych i Produktów Biobójczych pracujący na rzecz komitetów naukowych oraz grup roboczych EMA. W posiedzeniach specjalnej grupy EMA dedykowanej COVID-19 biorą udział także specjaliści z Polski.</w:t>
      </w:r>
    </w:p>
    <w:p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Szczepienie – najlepszy wybór</w:t>
      </w:r>
    </w:p>
    <w:p w:rsidR="000B73F7" w:rsidRPr="000B73F7" w:rsidRDefault="00077803" w:rsidP="000B73F7"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48291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pieczenstw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73F7" w:rsidRPr="000B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43"/>
    <w:multiLevelType w:val="multilevel"/>
    <w:tmpl w:val="C20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63B"/>
    <w:multiLevelType w:val="multilevel"/>
    <w:tmpl w:val="5FA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D2F4B"/>
    <w:multiLevelType w:val="multilevel"/>
    <w:tmpl w:val="0E1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04CAA"/>
    <w:multiLevelType w:val="multilevel"/>
    <w:tmpl w:val="AD44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01370"/>
    <w:multiLevelType w:val="multilevel"/>
    <w:tmpl w:val="EBF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C0FFD"/>
    <w:multiLevelType w:val="multilevel"/>
    <w:tmpl w:val="326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57424"/>
    <w:multiLevelType w:val="multilevel"/>
    <w:tmpl w:val="AF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E29F7"/>
    <w:multiLevelType w:val="multilevel"/>
    <w:tmpl w:val="457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02F38"/>
    <w:multiLevelType w:val="multilevel"/>
    <w:tmpl w:val="744C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80048"/>
    <w:multiLevelType w:val="multilevel"/>
    <w:tmpl w:val="053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E6D7F"/>
    <w:multiLevelType w:val="multilevel"/>
    <w:tmpl w:val="C66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B23F6"/>
    <w:multiLevelType w:val="multilevel"/>
    <w:tmpl w:val="AF78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F7FEB"/>
    <w:multiLevelType w:val="multilevel"/>
    <w:tmpl w:val="495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D3E61"/>
    <w:multiLevelType w:val="multilevel"/>
    <w:tmpl w:val="A60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62123"/>
    <w:multiLevelType w:val="multilevel"/>
    <w:tmpl w:val="08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C3BDF"/>
    <w:multiLevelType w:val="multilevel"/>
    <w:tmpl w:val="2D5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4101F"/>
    <w:multiLevelType w:val="multilevel"/>
    <w:tmpl w:val="631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7"/>
    <w:rsid w:val="00077803"/>
    <w:rsid w:val="000B73F7"/>
    <w:rsid w:val="001177C7"/>
    <w:rsid w:val="00441DB7"/>
    <w:rsid w:val="008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7738-1017-4A40-94A4-70D265B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7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7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77C7"/>
    <w:rPr>
      <w:b/>
      <w:bCs/>
    </w:rPr>
  </w:style>
  <w:style w:type="paragraph" w:customStyle="1" w:styleId="event-date">
    <w:name w:val="event-date"/>
    <w:basedOn w:val="Normalny"/>
    <w:rsid w:val="000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7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2</cp:revision>
  <dcterms:created xsi:type="dcterms:W3CDTF">2021-01-08T16:43:00Z</dcterms:created>
  <dcterms:modified xsi:type="dcterms:W3CDTF">2021-01-08T16:43:00Z</dcterms:modified>
</cp:coreProperties>
</file>